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E2" w:rsidRPr="00CE4B7F" w:rsidRDefault="003629C1" w:rsidP="00BD0F94">
      <w:pPr>
        <w:jc w:val="center"/>
        <w:rPr>
          <w:rFonts w:ascii="Arial Black" w:hAnsi="Arial Black" w:cs="Times New Roman"/>
          <w:b/>
          <w:color w:val="FF0000"/>
          <w:sz w:val="40"/>
          <w:u w:val="single"/>
        </w:rPr>
      </w:pPr>
      <w:r w:rsidRPr="003629C1">
        <w:rPr>
          <w:rFonts w:ascii="Arial Black" w:hAnsi="Arial Black" w:cs="Times New Roman"/>
          <w:b/>
          <w:color w:val="FF0000"/>
          <w:sz w:val="40"/>
        </w:rPr>
        <w:t xml:space="preserve">          </w:t>
      </w:r>
      <w:r w:rsidR="00CE4B7F" w:rsidRPr="00CE4B7F">
        <w:rPr>
          <w:rFonts w:ascii="Arial Black" w:hAnsi="Arial Black" w:cs="Times New Roman"/>
          <w:b/>
          <w:color w:val="FF0000"/>
          <w:sz w:val="40"/>
          <w:u w:val="single"/>
        </w:rPr>
        <w:t>«</w:t>
      </w:r>
      <w:bookmarkStart w:id="0" w:name="_GoBack"/>
      <w:r w:rsidR="00CE4B7F" w:rsidRPr="00CE4B7F">
        <w:rPr>
          <w:rFonts w:ascii="Arial Black" w:hAnsi="Arial Black" w:cs="Times New Roman"/>
          <w:b/>
          <w:color w:val="FF0000"/>
          <w:sz w:val="40"/>
          <w:u w:val="single"/>
        </w:rPr>
        <w:t>Уголовная ответственность за доведение до самоубийства</w:t>
      </w:r>
      <w:bookmarkEnd w:id="0"/>
      <w:r w:rsidR="00CE4B7F" w:rsidRPr="00CE4B7F">
        <w:rPr>
          <w:rFonts w:ascii="Arial Black" w:hAnsi="Arial Black" w:cs="Times New Roman"/>
          <w:b/>
          <w:color w:val="FF0000"/>
          <w:sz w:val="40"/>
          <w:u w:val="single"/>
        </w:rPr>
        <w:t>»</w:t>
      </w:r>
    </w:p>
    <w:p w:rsidR="0018368C" w:rsidRPr="0018368C" w:rsidRDefault="0018368C" w:rsidP="0018368C">
      <w:pPr>
        <w:ind w:firstLine="567"/>
        <w:rPr>
          <w:rFonts w:ascii="Berlin Sans FB Demi" w:hAnsi="Berlin Sans FB Demi" w:cs="Times New Roman"/>
          <w:b/>
          <w:color w:val="002060"/>
          <w:sz w:val="40"/>
        </w:rPr>
      </w:pPr>
      <w:r>
        <w:rPr>
          <w:rFonts w:ascii="Arial Black" w:hAnsi="Arial Black" w:cs="Times New Roman"/>
          <w:b/>
          <w:color w:val="002060"/>
          <w:sz w:val="36"/>
        </w:rPr>
        <w:t xml:space="preserve">    </w:t>
      </w:r>
      <w:r w:rsidR="00CE4B7F">
        <w:rPr>
          <w:rFonts w:ascii="Arial Black" w:hAnsi="Arial Black" w:cs="Times New Roman"/>
          <w:b/>
          <w:color w:val="002060"/>
          <w:sz w:val="36"/>
        </w:rPr>
        <w:t xml:space="preserve">     </w:t>
      </w:r>
      <w:r w:rsidRPr="0018368C">
        <w:rPr>
          <w:rFonts w:ascii="Arial" w:hAnsi="Arial" w:cs="Arial"/>
          <w:b/>
          <w:color w:val="002060"/>
          <w:sz w:val="36"/>
        </w:rPr>
        <w:t>Доведение</w:t>
      </w:r>
      <w:r w:rsidRPr="0018368C">
        <w:rPr>
          <w:rFonts w:ascii="Berlin Sans FB Demi" w:hAnsi="Berlin Sans FB Demi" w:cs="Times New Roman"/>
          <w:b/>
          <w:color w:val="002060"/>
          <w:sz w:val="36"/>
        </w:rPr>
        <w:t xml:space="preserve"> </w:t>
      </w:r>
      <w:r w:rsidRPr="0018368C">
        <w:rPr>
          <w:rFonts w:ascii="Arial" w:hAnsi="Arial" w:cs="Arial"/>
          <w:b/>
          <w:color w:val="002060"/>
          <w:sz w:val="36"/>
        </w:rPr>
        <w:t>до</w:t>
      </w:r>
      <w:r w:rsidRPr="0018368C">
        <w:rPr>
          <w:rFonts w:ascii="Berlin Sans FB Demi" w:hAnsi="Berlin Sans FB Demi" w:cs="Times New Roman"/>
          <w:b/>
          <w:color w:val="002060"/>
          <w:sz w:val="36"/>
        </w:rPr>
        <w:t xml:space="preserve"> </w:t>
      </w:r>
      <w:r w:rsidRPr="0018368C">
        <w:rPr>
          <w:rFonts w:ascii="Arial" w:hAnsi="Arial" w:cs="Arial"/>
          <w:b/>
          <w:color w:val="002060"/>
          <w:sz w:val="36"/>
        </w:rPr>
        <w:t>самоубийства</w:t>
      </w:r>
    </w:p>
    <w:p w:rsidR="00B97C60" w:rsidRPr="0018368C" w:rsidRDefault="003629C1" w:rsidP="00B97C60">
      <w:pPr>
        <w:jc w:val="both"/>
        <w:rPr>
          <w:rFonts w:ascii="Berlin Sans FB Demi" w:hAnsi="Berlin Sans FB Demi" w:cs="Times New Roman"/>
          <w:b/>
          <w:color w:val="002060"/>
          <w:sz w:val="40"/>
        </w:rPr>
      </w:pPr>
      <w:r>
        <w:rPr>
          <w:rFonts w:ascii="Arial Black" w:hAnsi="Arial Black" w:cs="Times New Roman"/>
          <w:b/>
          <w:noProof/>
          <w:color w:val="00206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621DB" wp14:editId="74AD7585">
                <wp:simplePos x="0" y="0"/>
                <wp:positionH relativeFrom="column">
                  <wp:posOffset>5746115</wp:posOffset>
                </wp:positionH>
                <wp:positionV relativeFrom="paragraph">
                  <wp:posOffset>88900</wp:posOffset>
                </wp:positionV>
                <wp:extent cx="4561205" cy="2306320"/>
                <wp:effectExtent l="57150" t="38100" r="67945" b="939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205" cy="23063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C60" w:rsidRPr="00CE4B7F" w:rsidRDefault="00B97C60" w:rsidP="00B97C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E4B7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</w:rPr>
                              <w:t>«Жестокое обращение»</w:t>
                            </w:r>
                            <w:r w:rsidRPr="00CE4B7F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</w:t>
                            </w:r>
                            <w:r w:rsidRPr="00CE4B7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является оценочным признаком, характеризующим безжалостное, грубое поведение виновного, причиняющее потерпевшему физические и психические страдания. Жестокое обращение предполагает некоторую систему поступков, которые сами по себе могут выражаться как в </w:t>
                            </w:r>
                            <w:r w:rsidRPr="00CE4B7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  <w:t>действии</w:t>
                            </w:r>
                            <w:r w:rsidRPr="00CE4B7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(побои, принуждение к труду, </w:t>
                            </w:r>
                            <w:proofErr w:type="gramStart"/>
                            <w:r w:rsidRPr="00CE4B7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выдворение</w:t>
                            </w:r>
                            <w:proofErr w:type="gramEnd"/>
                            <w:r w:rsidRPr="00CE4B7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из дома и др.), так и в </w:t>
                            </w:r>
                            <w:r w:rsidRPr="00CE4B7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  <w:t xml:space="preserve">бездействии </w:t>
                            </w:r>
                            <w:r w:rsidRPr="00CE4B7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</w:t>
                            </w:r>
                            <w:proofErr w:type="spellStart"/>
                            <w:r w:rsidRPr="00CE4B7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непредоставление</w:t>
                            </w:r>
                            <w:proofErr w:type="spellEnd"/>
                            <w:r w:rsidRPr="00CE4B7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еды, одежды и др.). Именно система поступков, связанных единым умыслом, отражает общую линию поведения субъекта и может свидетельствовать о характере его обращения с потерпевшим. Жестокое обращение может сопровождаться единичными или систематическими фактами применения насилия к потерпевшему.</w:t>
                            </w:r>
                          </w:p>
                          <w:p w:rsidR="00B97C60" w:rsidRDefault="00B97C60" w:rsidP="00B97C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452.45pt;margin-top:7pt;width:359.15pt;height:1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97C60" w:rsidRPr="00CE4B7F" w:rsidRDefault="00B97C60" w:rsidP="00B97C6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E4B7F">
                        <w:rPr>
                          <w:rFonts w:ascii="Times New Roman" w:hAnsi="Times New Roman" w:cs="Times New Roman"/>
                          <w:b/>
                          <w:color w:val="0070C0"/>
                        </w:rPr>
                        <w:t>«Жестокое обращение»</w:t>
                      </w:r>
                      <w:r w:rsidRPr="00CE4B7F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</w:t>
                      </w:r>
                      <w:r w:rsidRPr="00CE4B7F">
                        <w:rPr>
                          <w:rFonts w:ascii="Times New Roman" w:hAnsi="Times New Roman" w:cs="Times New Roman"/>
                          <w:sz w:val="20"/>
                        </w:rPr>
                        <w:t xml:space="preserve">является оценочным признаком, характеризующим безжалостное, грубое поведение виновного, причиняющее потерпевшему физические и психические страдания. Жестокое обращение предполагает некоторую систему поступков, которые сами по себе могут выражаться как в </w:t>
                      </w:r>
                      <w:r w:rsidRPr="00CE4B7F"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  <w:t>действии</w:t>
                      </w:r>
                      <w:r w:rsidRPr="00CE4B7F">
                        <w:rPr>
                          <w:rFonts w:ascii="Times New Roman" w:hAnsi="Times New Roman" w:cs="Times New Roman"/>
                          <w:sz w:val="20"/>
                        </w:rPr>
                        <w:t xml:space="preserve"> (побои, принуждение к труду, </w:t>
                      </w:r>
                      <w:proofErr w:type="gramStart"/>
                      <w:r w:rsidRPr="00CE4B7F">
                        <w:rPr>
                          <w:rFonts w:ascii="Times New Roman" w:hAnsi="Times New Roman" w:cs="Times New Roman"/>
                          <w:sz w:val="20"/>
                        </w:rPr>
                        <w:t>выдворение</w:t>
                      </w:r>
                      <w:proofErr w:type="gramEnd"/>
                      <w:r w:rsidRPr="00CE4B7F">
                        <w:rPr>
                          <w:rFonts w:ascii="Times New Roman" w:hAnsi="Times New Roman" w:cs="Times New Roman"/>
                          <w:sz w:val="20"/>
                        </w:rPr>
                        <w:t xml:space="preserve"> из дома и др.), так и в </w:t>
                      </w:r>
                      <w:r w:rsidRPr="00CE4B7F"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  <w:t xml:space="preserve">бездействии </w:t>
                      </w:r>
                      <w:r w:rsidRPr="00CE4B7F">
                        <w:rPr>
                          <w:rFonts w:ascii="Times New Roman" w:hAnsi="Times New Roman" w:cs="Times New Roman"/>
                          <w:sz w:val="20"/>
                        </w:rPr>
                        <w:t>(</w:t>
                      </w:r>
                      <w:proofErr w:type="spellStart"/>
                      <w:r w:rsidRPr="00CE4B7F">
                        <w:rPr>
                          <w:rFonts w:ascii="Times New Roman" w:hAnsi="Times New Roman" w:cs="Times New Roman"/>
                          <w:sz w:val="20"/>
                        </w:rPr>
                        <w:t>непредоставление</w:t>
                      </w:r>
                      <w:proofErr w:type="spellEnd"/>
                      <w:r w:rsidRPr="00CE4B7F">
                        <w:rPr>
                          <w:rFonts w:ascii="Times New Roman" w:hAnsi="Times New Roman" w:cs="Times New Roman"/>
                          <w:sz w:val="20"/>
                        </w:rPr>
                        <w:t xml:space="preserve"> еды, одежды и др.). Именно система поступков, связанных единым умыслом, отражает общую линию поведения субъекта и может свидетельствовать о характере его обращения с потерпевшим. Жестокое обращение может сопровождаться единичными или систематическими фактами применения насилия к потерпевшему.</w:t>
                      </w:r>
                    </w:p>
                    <w:p w:rsidR="00B97C60" w:rsidRDefault="00B97C60" w:rsidP="00B97C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368C" w:rsidRPr="0018368C">
        <w:rPr>
          <w:rFonts w:ascii="Berlin Sans FB Demi" w:hAnsi="Berlin Sans FB Demi" w:cs="Times New Roman"/>
          <w:b/>
          <w:color w:val="002060"/>
          <w:sz w:val="32"/>
        </w:rPr>
        <w:t xml:space="preserve">        </w:t>
      </w:r>
      <w:r w:rsidR="0018368C">
        <w:rPr>
          <w:rFonts w:cs="Times New Roman"/>
          <w:b/>
          <w:color w:val="002060"/>
          <w:sz w:val="32"/>
        </w:rPr>
        <w:t xml:space="preserve">       </w:t>
      </w:r>
      <w:r w:rsidR="0018368C" w:rsidRPr="0018368C">
        <w:rPr>
          <w:rFonts w:ascii="Berlin Sans FB Demi" w:hAnsi="Berlin Sans FB Demi" w:cs="Times New Roman"/>
          <w:b/>
          <w:color w:val="002060"/>
          <w:sz w:val="32"/>
        </w:rPr>
        <w:t xml:space="preserve"> </w:t>
      </w:r>
      <w:r w:rsidR="00CE4B7F">
        <w:rPr>
          <w:rFonts w:cs="Times New Roman"/>
          <w:b/>
          <w:color w:val="002060"/>
          <w:sz w:val="32"/>
        </w:rPr>
        <w:t xml:space="preserve">     </w:t>
      </w:r>
      <w:r w:rsidR="0018368C" w:rsidRPr="0018368C">
        <w:rPr>
          <w:rFonts w:ascii="Berlin Sans FB Demi" w:hAnsi="Berlin Sans FB Demi" w:cs="Times New Roman"/>
          <w:b/>
          <w:color w:val="002060"/>
          <w:sz w:val="32"/>
        </w:rPr>
        <w:t xml:space="preserve"> </w:t>
      </w:r>
      <w:r w:rsidR="00B97C60" w:rsidRPr="0018368C">
        <w:rPr>
          <w:rFonts w:ascii="Arial" w:hAnsi="Arial" w:cs="Arial"/>
          <w:b/>
          <w:color w:val="002060"/>
          <w:sz w:val="32"/>
        </w:rPr>
        <w:t>ст</w:t>
      </w:r>
      <w:r w:rsidR="00B97C60" w:rsidRPr="0018368C">
        <w:rPr>
          <w:rFonts w:ascii="Berlin Sans FB Demi" w:hAnsi="Berlin Sans FB Demi" w:cs="Times New Roman"/>
          <w:b/>
          <w:color w:val="002060"/>
          <w:sz w:val="32"/>
        </w:rPr>
        <w:t xml:space="preserve">.110 </w:t>
      </w:r>
      <w:r w:rsidR="00B97C60" w:rsidRPr="0018368C">
        <w:rPr>
          <w:rFonts w:ascii="Arial" w:hAnsi="Arial" w:cs="Arial"/>
          <w:b/>
          <w:color w:val="002060"/>
          <w:sz w:val="32"/>
        </w:rPr>
        <w:t>Уголовного</w:t>
      </w:r>
      <w:r w:rsidR="00B97C60" w:rsidRPr="0018368C">
        <w:rPr>
          <w:rFonts w:ascii="Berlin Sans FB Demi" w:hAnsi="Berlin Sans FB Demi" w:cs="Times New Roman"/>
          <w:b/>
          <w:color w:val="002060"/>
          <w:sz w:val="32"/>
        </w:rPr>
        <w:t xml:space="preserve"> </w:t>
      </w:r>
      <w:r w:rsidR="00B97C60" w:rsidRPr="0018368C">
        <w:rPr>
          <w:rFonts w:ascii="Arial" w:hAnsi="Arial" w:cs="Arial"/>
          <w:b/>
          <w:color w:val="002060"/>
          <w:sz w:val="32"/>
        </w:rPr>
        <w:t>Кодекса</w:t>
      </w:r>
      <w:r w:rsidR="00B97C60" w:rsidRPr="0018368C">
        <w:rPr>
          <w:rFonts w:ascii="Berlin Sans FB Demi" w:hAnsi="Berlin Sans FB Demi" w:cs="Times New Roman"/>
          <w:b/>
          <w:color w:val="002060"/>
          <w:sz w:val="32"/>
        </w:rPr>
        <w:t xml:space="preserve"> </w:t>
      </w:r>
      <w:r w:rsidR="00B97C60" w:rsidRPr="0018368C">
        <w:rPr>
          <w:rFonts w:ascii="Arial" w:hAnsi="Arial" w:cs="Arial"/>
          <w:b/>
          <w:color w:val="002060"/>
          <w:sz w:val="32"/>
        </w:rPr>
        <w:t>РФ</w:t>
      </w:r>
    </w:p>
    <w:p w:rsidR="00B97C60" w:rsidRPr="00CE4B7F" w:rsidRDefault="00B97C60" w:rsidP="00CE4B7F">
      <w:pPr>
        <w:autoSpaceDE w:val="0"/>
        <w:autoSpaceDN w:val="0"/>
        <w:adjustRightInd w:val="0"/>
        <w:spacing w:after="0" w:line="240" w:lineRule="auto"/>
        <w:ind w:right="6804" w:firstLine="539"/>
        <w:jc w:val="both"/>
        <w:rPr>
          <w:rFonts w:ascii="Times New Roman" w:hAnsi="Times New Roman" w:cs="Times New Roman"/>
          <w:szCs w:val="28"/>
        </w:rPr>
      </w:pPr>
      <w:r w:rsidRPr="00CE4B7F">
        <w:rPr>
          <w:rFonts w:ascii="Times New Roman" w:hAnsi="Times New Roman" w:cs="Times New Roman"/>
          <w:szCs w:val="28"/>
        </w:rPr>
        <w:t>1.</w:t>
      </w:r>
      <w:r w:rsidRPr="00CE4B7F">
        <w:rPr>
          <w:rFonts w:ascii="Times New Roman" w:hAnsi="Times New Roman" w:cs="Times New Roman"/>
          <w:szCs w:val="28"/>
        </w:rPr>
        <w:t>Доведение лица до самоубийства или до покушения на самоубийство путем угроз, жестокого обращения или систематического унижения человеч</w:t>
      </w:r>
      <w:r w:rsidR="0018368C" w:rsidRPr="00CE4B7F">
        <w:rPr>
          <w:rFonts w:ascii="Times New Roman" w:hAnsi="Times New Roman" w:cs="Times New Roman"/>
          <w:szCs w:val="28"/>
        </w:rPr>
        <w:t>еского достоинства потерпевшего</w:t>
      </w:r>
    </w:p>
    <w:p w:rsidR="00CE4B7F" w:rsidRPr="00CE4B7F" w:rsidRDefault="00CE4B7F" w:rsidP="00CE4B7F">
      <w:pPr>
        <w:autoSpaceDE w:val="0"/>
        <w:autoSpaceDN w:val="0"/>
        <w:adjustRightInd w:val="0"/>
        <w:spacing w:after="0" w:line="240" w:lineRule="auto"/>
        <w:ind w:right="6804" w:firstLine="539"/>
        <w:jc w:val="both"/>
        <w:rPr>
          <w:rFonts w:ascii="Times New Roman" w:hAnsi="Times New Roman" w:cs="Times New Roman"/>
          <w:szCs w:val="28"/>
        </w:rPr>
      </w:pPr>
      <w:proofErr w:type="gramStart"/>
      <w:r w:rsidRPr="00CE4B7F">
        <w:rPr>
          <w:rFonts w:ascii="Times New Roman" w:hAnsi="Times New Roman" w:cs="Times New Roman"/>
          <w:szCs w:val="28"/>
        </w:rPr>
        <w:t>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такового.</w:t>
      </w:r>
      <w:proofErr w:type="gramEnd"/>
    </w:p>
    <w:p w:rsidR="00B97C60" w:rsidRPr="00CE4B7F" w:rsidRDefault="00CE4B7F" w:rsidP="00CE4B7F">
      <w:pPr>
        <w:autoSpaceDE w:val="0"/>
        <w:autoSpaceDN w:val="0"/>
        <w:adjustRightInd w:val="0"/>
        <w:spacing w:after="0" w:line="240" w:lineRule="auto"/>
        <w:ind w:right="6804" w:firstLine="539"/>
        <w:jc w:val="both"/>
        <w:rPr>
          <w:rFonts w:ascii="Times New Roman" w:hAnsi="Times New Roman" w:cs="Times New Roman"/>
          <w:szCs w:val="28"/>
        </w:rPr>
      </w:pPr>
      <w:r w:rsidRPr="00CE4B7F">
        <w:rPr>
          <w:rFonts w:ascii="Times New Roman" w:hAnsi="Times New Roman" w:cs="Times New Roman"/>
          <w:szCs w:val="28"/>
        </w:rPr>
        <w:t xml:space="preserve"> </w:t>
      </w:r>
      <w:r w:rsidR="00B97C60" w:rsidRPr="00CE4B7F">
        <w:rPr>
          <w:rFonts w:ascii="Times New Roman" w:hAnsi="Times New Roman" w:cs="Times New Roman"/>
          <w:szCs w:val="28"/>
        </w:rPr>
        <w:t>2. То же деяние, совершенное:</w:t>
      </w:r>
    </w:p>
    <w:p w:rsidR="00B97C60" w:rsidRPr="00CE4B7F" w:rsidRDefault="00B97C60" w:rsidP="00CE4B7F">
      <w:pPr>
        <w:autoSpaceDE w:val="0"/>
        <w:autoSpaceDN w:val="0"/>
        <w:adjustRightInd w:val="0"/>
        <w:spacing w:after="0" w:line="240" w:lineRule="auto"/>
        <w:ind w:right="6804" w:firstLine="539"/>
        <w:jc w:val="both"/>
        <w:rPr>
          <w:rFonts w:ascii="Times New Roman" w:hAnsi="Times New Roman" w:cs="Times New Roman"/>
          <w:szCs w:val="28"/>
        </w:rPr>
      </w:pPr>
      <w:r w:rsidRPr="00CE4B7F">
        <w:rPr>
          <w:rFonts w:ascii="Times New Roman" w:hAnsi="Times New Roman" w:cs="Times New Roman"/>
          <w:szCs w:val="28"/>
        </w:rPr>
        <w:t xml:space="preserve">а) </w:t>
      </w:r>
      <w:r w:rsidRPr="00CE4B7F">
        <w:rPr>
          <w:rFonts w:ascii="Times New Roman" w:hAnsi="Times New Roman" w:cs="Times New Roman"/>
          <w:b/>
          <w:szCs w:val="28"/>
          <w:u w:val="single"/>
        </w:rPr>
        <w:t>в отношении несовершеннолетнего</w:t>
      </w:r>
      <w:r w:rsidRPr="00CE4B7F">
        <w:rPr>
          <w:rFonts w:ascii="Times New Roman" w:hAnsi="Times New Roman" w:cs="Times New Roman"/>
          <w:szCs w:val="28"/>
        </w:rPr>
        <w:t xml:space="preserve"> или лица, заведомо для виновного находящегося в беспомощном состоянии либо в материальной или иной зависимости от виновного;</w:t>
      </w:r>
    </w:p>
    <w:p w:rsidR="00B97C60" w:rsidRPr="00CE4B7F" w:rsidRDefault="003629C1" w:rsidP="00CE4B7F">
      <w:pPr>
        <w:autoSpaceDE w:val="0"/>
        <w:autoSpaceDN w:val="0"/>
        <w:adjustRightInd w:val="0"/>
        <w:spacing w:after="0" w:line="240" w:lineRule="auto"/>
        <w:ind w:right="6804" w:firstLine="539"/>
        <w:jc w:val="both"/>
        <w:rPr>
          <w:rFonts w:ascii="Times New Roman" w:hAnsi="Times New Roman" w:cs="Times New Roman"/>
          <w:szCs w:val="28"/>
        </w:rPr>
      </w:pPr>
      <w:r w:rsidRPr="00CE4B7F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DC094" wp14:editId="7E41BF36">
                <wp:simplePos x="0" y="0"/>
                <wp:positionH relativeFrom="column">
                  <wp:posOffset>5736590</wp:posOffset>
                </wp:positionH>
                <wp:positionV relativeFrom="paragraph">
                  <wp:posOffset>132080</wp:posOffset>
                </wp:positionV>
                <wp:extent cx="4560570" cy="1424305"/>
                <wp:effectExtent l="0" t="0" r="11430" b="234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0570" cy="1424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C60" w:rsidRPr="00CF35A7" w:rsidRDefault="00B97C60" w:rsidP="00B97C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35A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Систематическое унижение человеческого достоинства потерпевшего</w:t>
                            </w:r>
                            <w:r w:rsidRPr="00CF35A7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</w:rPr>
                              <w:t xml:space="preserve"> </w:t>
                            </w:r>
                            <w:r w:rsidRPr="00CF35A7">
                              <w:rPr>
                                <w:rFonts w:ascii="Times New Roman" w:hAnsi="Times New Roman" w:cs="Times New Roman"/>
                              </w:rPr>
                              <w:t>имеет место тогда, когда виновный цинично обращается с потерпевшим, унижает его личное достоинство, зло насмехается над его недостатками, издевается над ним, распространяет позорящие его сведения и т.д. Причем эти факты должны быть не единичными, а систематическими</w:t>
                            </w:r>
                          </w:p>
                          <w:p w:rsidR="00B97C60" w:rsidRDefault="00B97C60" w:rsidP="00B97C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451.7pt;margin-top:10.4pt;width:359.1pt;height:1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" fillcolor="white [3201]" strokecolor="#8064a2 [3207]" strokeweight="2pt">
                <v:textbox>
                  <w:txbxContent>
                    <w:p w:rsidR="00B97C60" w:rsidRPr="00CF35A7" w:rsidRDefault="00B97C60" w:rsidP="00B97C6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35A7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>Систематическое унижение человеческого достоинства потерпевшего</w:t>
                      </w:r>
                      <w:r w:rsidRPr="00CF35A7">
                        <w:rPr>
                          <w:rFonts w:ascii="Times New Roman" w:hAnsi="Times New Roman" w:cs="Times New Roman"/>
                          <w:color w:val="0070C0"/>
                          <w:sz w:val="24"/>
                        </w:rPr>
                        <w:t xml:space="preserve"> </w:t>
                      </w:r>
                      <w:r w:rsidRPr="00CF35A7">
                        <w:rPr>
                          <w:rFonts w:ascii="Times New Roman" w:hAnsi="Times New Roman" w:cs="Times New Roman"/>
                        </w:rPr>
                        <w:t>имеет место тогда, когда виновный цинично обращается с потерпевшим, унижает его личное достоинство, зло насмехается над его недостатками, издевается над ним, распространяет позорящие его сведения и т.д. Причем эти факты должны быть не единичными, а систематическими</w:t>
                      </w:r>
                    </w:p>
                    <w:p w:rsidR="00B97C60" w:rsidRDefault="00B97C60" w:rsidP="00B97C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7C60" w:rsidRPr="00CE4B7F">
        <w:rPr>
          <w:rFonts w:ascii="Times New Roman" w:hAnsi="Times New Roman" w:cs="Times New Roman"/>
          <w:szCs w:val="28"/>
        </w:rPr>
        <w:t>б) в отношении женщины, заведомо для виновного находящейся в состоянии беременности;</w:t>
      </w:r>
    </w:p>
    <w:p w:rsidR="00B97C60" w:rsidRPr="00CE4B7F" w:rsidRDefault="00B97C60" w:rsidP="00CE4B7F">
      <w:pPr>
        <w:autoSpaceDE w:val="0"/>
        <w:autoSpaceDN w:val="0"/>
        <w:adjustRightInd w:val="0"/>
        <w:spacing w:after="0" w:line="240" w:lineRule="auto"/>
        <w:ind w:right="6804" w:firstLine="539"/>
        <w:jc w:val="both"/>
        <w:rPr>
          <w:rFonts w:ascii="Times New Roman" w:hAnsi="Times New Roman" w:cs="Times New Roman"/>
          <w:szCs w:val="28"/>
        </w:rPr>
      </w:pPr>
      <w:r w:rsidRPr="00CE4B7F">
        <w:rPr>
          <w:rFonts w:ascii="Times New Roman" w:hAnsi="Times New Roman" w:cs="Times New Roman"/>
          <w:szCs w:val="28"/>
        </w:rPr>
        <w:t>в) в отношении двух или более лиц;</w:t>
      </w:r>
    </w:p>
    <w:p w:rsidR="00B97C60" w:rsidRPr="00CE4B7F" w:rsidRDefault="00B97C60" w:rsidP="00CE4B7F">
      <w:pPr>
        <w:autoSpaceDE w:val="0"/>
        <w:autoSpaceDN w:val="0"/>
        <w:adjustRightInd w:val="0"/>
        <w:spacing w:after="0" w:line="240" w:lineRule="auto"/>
        <w:ind w:right="6804" w:firstLine="539"/>
        <w:jc w:val="both"/>
        <w:rPr>
          <w:rFonts w:ascii="Times New Roman" w:hAnsi="Times New Roman" w:cs="Times New Roman"/>
          <w:szCs w:val="28"/>
        </w:rPr>
      </w:pPr>
      <w:r w:rsidRPr="00CE4B7F">
        <w:rPr>
          <w:rFonts w:ascii="Times New Roman" w:hAnsi="Times New Roman" w:cs="Times New Roman"/>
          <w:szCs w:val="28"/>
        </w:rPr>
        <w:t>г) группой лиц по предварительному сговору или организованной группой;</w:t>
      </w:r>
    </w:p>
    <w:p w:rsidR="00B97C60" w:rsidRPr="00CE4B7F" w:rsidRDefault="00B97C60" w:rsidP="00CE4B7F">
      <w:pPr>
        <w:autoSpaceDE w:val="0"/>
        <w:autoSpaceDN w:val="0"/>
        <w:adjustRightInd w:val="0"/>
        <w:spacing w:after="0" w:line="240" w:lineRule="auto"/>
        <w:ind w:right="6804" w:firstLine="539"/>
        <w:jc w:val="both"/>
        <w:rPr>
          <w:rFonts w:ascii="Times New Roman" w:hAnsi="Times New Roman" w:cs="Times New Roman"/>
          <w:szCs w:val="28"/>
        </w:rPr>
      </w:pPr>
      <w:r w:rsidRPr="00CE4B7F">
        <w:rPr>
          <w:rFonts w:ascii="Times New Roman" w:hAnsi="Times New Roman" w:cs="Times New Roman"/>
          <w:szCs w:val="28"/>
        </w:rPr>
        <w:t xml:space="preserve">д) в публичном выступлении, публично </w:t>
      </w:r>
      <w:proofErr w:type="spellStart"/>
      <w:r w:rsidRPr="00CE4B7F">
        <w:rPr>
          <w:rFonts w:ascii="Times New Roman" w:hAnsi="Times New Roman" w:cs="Times New Roman"/>
          <w:szCs w:val="28"/>
        </w:rPr>
        <w:t>демонстрирующемся</w:t>
      </w:r>
      <w:proofErr w:type="spellEnd"/>
      <w:r w:rsidRPr="00CE4B7F">
        <w:rPr>
          <w:rFonts w:ascii="Times New Roman" w:hAnsi="Times New Roman" w:cs="Times New Roman"/>
          <w:szCs w:val="28"/>
        </w:rPr>
        <w:t xml:space="preserve"> произведении, средствах массовой информации или информационно-телекоммуникационных сетях (</w:t>
      </w:r>
      <w:r w:rsidRPr="00CE4B7F">
        <w:rPr>
          <w:rFonts w:ascii="Times New Roman" w:hAnsi="Times New Roman" w:cs="Times New Roman"/>
          <w:b/>
          <w:szCs w:val="28"/>
          <w:u w:val="single"/>
        </w:rPr>
        <w:t>включая сеть "Интернет</w:t>
      </w:r>
      <w:r w:rsidRPr="00CE4B7F">
        <w:rPr>
          <w:rFonts w:ascii="Times New Roman" w:hAnsi="Times New Roman" w:cs="Times New Roman"/>
          <w:szCs w:val="28"/>
        </w:rPr>
        <w:t>")</w:t>
      </w:r>
      <w:r w:rsidR="0018368C" w:rsidRPr="00CE4B7F">
        <w:rPr>
          <w:rFonts w:ascii="Times New Roman" w:hAnsi="Times New Roman" w:cs="Times New Roman"/>
          <w:szCs w:val="28"/>
        </w:rPr>
        <w:t>.</w:t>
      </w:r>
    </w:p>
    <w:p w:rsidR="00CE4B7F" w:rsidRPr="00CE4B7F" w:rsidRDefault="00CE4B7F" w:rsidP="00CE4B7F">
      <w:pPr>
        <w:autoSpaceDE w:val="0"/>
        <w:autoSpaceDN w:val="0"/>
        <w:adjustRightInd w:val="0"/>
        <w:spacing w:after="0" w:line="240" w:lineRule="auto"/>
        <w:ind w:right="6804" w:firstLine="539"/>
        <w:jc w:val="both"/>
        <w:rPr>
          <w:rFonts w:ascii="Times New Roman" w:hAnsi="Times New Roman" w:cs="Times New Roman"/>
          <w:szCs w:val="28"/>
        </w:rPr>
      </w:pPr>
      <w:r w:rsidRPr="00CE4B7F">
        <w:rPr>
          <w:rFonts w:ascii="Times New Roman" w:hAnsi="Times New Roman" w:cs="Times New Roman"/>
          <w:szCs w:val="28"/>
        </w:rPr>
        <w:t>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такового.</w:t>
      </w:r>
    </w:p>
    <w:p w:rsidR="00CE4B7F" w:rsidRDefault="003629C1" w:rsidP="00B97C60">
      <w:pPr>
        <w:autoSpaceDE w:val="0"/>
        <w:autoSpaceDN w:val="0"/>
        <w:adjustRightInd w:val="0"/>
        <w:spacing w:after="0" w:line="240" w:lineRule="auto"/>
        <w:ind w:right="8505" w:firstLine="53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63C0A" wp14:editId="239A0913">
                <wp:simplePos x="0" y="0"/>
                <wp:positionH relativeFrom="column">
                  <wp:posOffset>80010</wp:posOffset>
                </wp:positionH>
                <wp:positionV relativeFrom="paragraph">
                  <wp:posOffset>19050</wp:posOffset>
                </wp:positionV>
                <wp:extent cx="10227310" cy="2336165"/>
                <wp:effectExtent l="57150" t="38100" r="78740" b="102235"/>
                <wp:wrapNone/>
                <wp:docPr id="9" name="Прямоугольник с двумя вырезанными противолежащими углам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7310" cy="2336165"/>
                        </a:xfrm>
                        <a:prstGeom prst="snip2Diag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68C" w:rsidRPr="003A7CEF" w:rsidRDefault="00CF35A7" w:rsidP="00CE4B7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3A7CE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Данный состав преступления, как нам  представляется, содержит 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bCs/>
                                <w:szCs w:val="20"/>
                              </w:rPr>
                              <w:t>основной и дополнительный непосредственные объекты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. 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  <w:u w:val="single"/>
                              </w:rPr>
                              <w:t>Основным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признается жизнь другого человека, а в качестве 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  <w:u w:val="single"/>
                              </w:rPr>
                              <w:t>дополнительного объекта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законодатель определяет честь и достоинство человека, который решается на самоубийство.</w:t>
                            </w:r>
                          </w:p>
                          <w:p w:rsidR="0018368C" w:rsidRPr="003A7CEF" w:rsidRDefault="00CF35A7" w:rsidP="00CE4B7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7C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Состав преступления по конструкции является формально-материальным, т.е. преступление считается оконченным даже при доведении потерпевшего до покушения на самоубийство. 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По объективной стороне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действия виновного отличаются активностью, они носят провоцирующий характер, совершаются 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опасным способом 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(угроза, жестокое обращение, систематическое унижение человеческого достоинства). Угрозы могут быть разнообразными, в том числе и в форме физического воздействия, шантажа и т.п. </w:t>
                            </w:r>
                          </w:p>
                          <w:p w:rsidR="0018368C" w:rsidRPr="003A7CEF" w:rsidRDefault="0018368C" w:rsidP="00CE4B7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7C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Субъект преступления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характеризуется также определенными качественными признаками. Речь идет о вменяемом лице, </w:t>
                            </w:r>
                            <w:r w:rsidRPr="00CE4B7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достигшем возраста 16 лет,</w:t>
                            </w:r>
                            <w:r w:rsidRPr="00CE4B7F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который своим поведением доводит потерпевшего до самоубийства. Закон говорит об общем субъекте преступления, а не о том, в чьей материальной или иной зависимости находился потерпевший.</w:t>
                            </w:r>
                          </w:p>
                          <w:p w:rsidR="0018368C" w:rsidRPr="003A7CEF" w:rsidRDefault="0018368C" w:rsidP="00CE4B7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7C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Субъективная сторона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может характеризоваться виной в форме прямого или косвенного умысла. В законе четко не выделена цель - доведение до самоубийства, но во всех случаях ее необходимо устанавливать и доказывать.</w:t>
                            </w:r>
                          </w:p>
                          <w:p w:rsidR="0018368C" w:rsidRPr="003A7CEF" w:rsidRDefault="0018368C" w:rsidP="0018368C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7CEF">
                              <w:rPr>
                                <w:rFonts w:ascii="Times New Roman" w:hAnsi="Times New Roman" w:cs="Times New Roman"/>
                              </w:rPr>
                              <w:t>Преступление будет считаться оконченным не только при самоубийстве потерпевшего, но и при покушении на самоубийство.</w:t>
                            </w:r>
                          </w:p>
                          <w:p w:rsidR="0018368C" w:rsidRPr="003A7CEF" w:rsidRDefault="0018368C" w:rsidP="0018368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18368C" w:rsidRDefault="0018368C" w:rsidP="0018368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8368C" w:rsidRPr="0018368C" w:rsidRDefault="0018368C" w:rsidP="0018368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8368C" w:rsidRPr="00CF35A7" w:rsidRDefault="0018368C" w:rsidP="00CF35A7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F35A7" w:rsidRPr="00CF35A7" w:rsidRDefault="00CF35A7" w:rsidP="00CF35A7">
                            <w:pPr>
                              <w:jc w:val="both"/>
                            </w:pPr>
                          </w:p>
                          <w:p w:rsidR="00CF35A7" w:rsidRDefault="00CF35A7" w:rsidP="00CF35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противолежащими углами 9" o:spid="_x0000_s1028" style="position:absolute;left:0;text-align:left;margin-left:6.3pt;margin-top:1.5pt;width:805.3pt;height:18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27310,23361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" adj="-11796480,,5400" path="m,l9837941,r389369,389369l10227310,2336165r,l389369,2336165,,1946796,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9837941,0;10227310,389369;10227310,2336165;10227310,2336165;389369,2336165;0,1946796;0,0" o:connectangles="0,0,0,0,0,0,0,0" textboxrect="0,0,10227310,2336165"/>
                <v:textbox>
                  <w:txbxContent>
                    <w:p w:rsidR="0018368C" w:rsidRPr="003A7CEF" w:rsidRDefault="00CF35A7" w:rsidP="00CE4B7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3A7CEF">
                        <w:rPr>
                          <w:rFonts w:ascii="Times New Roman" w:hAnsi="Times New Roman" w:cs="Times New Roman"/>
                          <w:szCs w:val="20"/>
                        </w:rPr>
                        <w:t xml:space="preserve">Данный состав преступления, как нам  представляется, содержит </w:t>
                      </w:r>
                      <w:r w:rsidRPr="003A7CEF">
                        <w:rPr>
                          <w:rFonts w:ascii="Times New Roman" w:hAnsi="Times New Roman" w:cs="Times New Roman"/>
                          <w:bCs/>
                          <w:szCs w:val="20"/>
                        </w:rPr>
                        <w:t>основной и дополнительный непосредственные объекты</w:t>
                      </w:r>
                      <w:r w:rsidRPr="003A7CEF">
                        <w:rPr>
                          <w:rFonts w:ascii="Times New Roman" w:hAnsi="Times New Roman" w:cs="Times New Roman"/>
                          <w:szCs w:val="20"/>
                        </w:rPr>
                        <w:t xml:space="preserve">. </w:t>
                      </w:r>
                      <w:r w:rsidRPr="003A7CEF">
                        <w:rPr>
                          <w:rFonts w:ascii="Times New Roman" w:hAnsi="Times New Roman" w:cs="Times New Roman"/>
                          <w:b/>
                          <w:szCs w:val="20"/>
                          <w:u w:val="single"/>
                        </w:rPr>
                        <w:t>Основным</w:t>
                      </w:r>
                      <w:r w:rsidRPr="003A7CEF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признается жизнь другого человека, а в качестве </w:t>
                      </w:r>
                      <w:r w:rsidRPr="003A7CEF">
                        <w:rPr>
                          <w:rFonts w:ascii="Times New Roman" w:hAnsi="Times New Roman" w:cs="Times New Roman"/>
                          <w:b/>
                          <w:szCs w:val="20"/>
                          <w:u w:val="single"/>
                        </w:rPr>
                        <w:t>дополнительного объекта</w:t>
                      </w:r>
                      <w:r w:rsidRPr="003A7CEF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законодатель определяет честь и достоинство человека, который решается на самоубийство.</w:t>
                      </w:r>
                    </w:p>
                    <w:p w:rsidR="0018368C" w:rsidRPr="003A7CEF" w:rsidRDefault="00CF35A7" w:rsidP="00CE4B7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A7C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Состав преступления по конструкции является формально-материальным, т.е. преступление считается оконченным даже при доведении потерпевшего до покушения на самоубийство. </w:t>
                      </w:r>
                      <w:r w:rsidRPr="003A7C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По объективной стороне</w:t>
                      </w:r>
                      <w:r w:rsidRPr="003A7C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действия виновного отличаются активностью, они носят провоцирующий характер, совершаются </w:t>
                      </w:r>
                      <w:r w:rsidRPr="003A7CE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опасным способом </w:t>
                      </w:r>
                      <w:r w:rsidRPr="003A7C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(угроза, жестокое обращение, систематическое унижение человеческого достоинства). Угрозы могут быть разнообразными, в том числе и в форме физического воздействия, шантажа и т.п. </w:t>
                      </w:r>
                    </w:p>
                    <w:p w:rsidR="0018368C" w:rsidRPr="003A7CEF" w:rsidRDefault="0018368C" w:rsidP="00CE4B7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A7C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Субъект преступления</w:t>
                      </w:r>
                      <w:r w:rsidRPr="003A7C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характеризуется также определенными качественными признаками. Речь идет о вменяемом лице, </w:t>
                      </w:r>
                      <w:r w:rsidRPr="00CE4B7F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достигшем возраста 16 лет,</w:t>
                      </w:r>
                      <w:r w:rsidRPr="00CE4B7F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A7C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который своим поведением доводит потерпевшего до самоубийства. Закон говорит об общем субъекте преступления, а не о том, в чьей материальной или иной зависимости находился потерпевший.</w:t>
                      </w:r>
                    </w:p>
                    <w:p w:rsidR="0018368C" w:rsidRPr="003A7CEF" w:rsidRDefault="0018368C" w:rsidP="00CE4B7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A7C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Субъективная сторона</w:t>
                      </w:r>
                      <w:r w:rsidRPr="003A7C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может характеризоваться виной в форме прямого или косвенного умысла. В законе четко не выделена цель - доведение до самоубийства, но во всех случаях ее необходимо устанавливать и доказывать.</w:t>
                      </w:r>
                    </w:p>
                    <w:p w:rsidR="0018368C" w:rsidRPr="003A7CEF" w:rsidRDefault="0018368C" w:rsidP="0018368C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A7CEF">
                        <w:rPr>
                          <w:rFonts w:ascii="Times New Roman" w:hAnsi="Times New Roman" w:cs="Times New Roman"/>
                        </w:rPr>
                        <w:t>Преступление будет считаться оконченным не только при самоубийстве потерпевшего, но и при покушении на самоубийство.</w:t>
                      </w:r>
                    </w:p>
                    <w:p w:rsidR="0018368C" w:rsidRPr="003A7CEF" w:rsidRDefault="0018368C" w:rsidP="0018368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18368C" w:rsidRDefault="0018368C" w:rsidP="0018368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18368C" w:rsidRPr="0018368C" w:rsidRDefault="0018368C" w:rsidP="0018368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18368C" w:rsidRPr="00CF35A7" w:rsidRDefault="0018368C" w:rsidP="00CF35A7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F35A7" w:rsidRPr="00CF35A7" w:rsidRDefault="00CF35A7" w:rsidP="00CF35A7">
                      <w:pPr>
                        <w:jc w:val="both"/>
                      </w:pPr>
                    </w:p>
                    <w:p w:rsidR="00CF35A7" w:rsidRDefault="00CF35A7" w:rsidP="00CF35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4B7F" w:rsidRPr="00CF35A7" w:rsidRDefault="00CE4B7F" w:rsidP="00B97C60">
      <w:pPr>
        <w:autoSpaceDE w:val="0"/>
        <w:autoSpaceDN w:val="0"/>
        <w:adjustRightInd w:val="0"/>
        <w:spacing w:after="0" w:line="240" w:lineRule="auto"/>
        <w:ind w:right="8505" w:firstLine="539"/>
        <w:jc w:val="both"/>
        <w:rPr>
          <w:rFonts w:ascii="Times New Roman" w:hAnsi="Times New Roman" w:cs="Times New Roman"/>
          <w:sz w:val="24"/>
          <w:szCs w:val="28"/>
        </w:rPr>
      </w:pPr>
    </w:p>
    <w:p w:rsidR="00B97C60" w:rsidRDefault="00B97C60" w:rsidP="00B97C60">
      <w:pPr>
        <w:autoSpaceDE w:val="0"/>
        <w:autoSpaceDN w:val="0"/>
        <w:adjustRightInd w:val="0"/>
        <w:spacing w:after="0" w:line="240" w:lineRule="auto"/>
        <w:ind w:right="8505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97C60" w:rsidRDefault="00B97C60" w:rsidP="00B97C60">
      <w:pPr>
        <w:ind w:firstLine="567"/>
        <w:jc w:val="both"/>
        <w:rPr>
          <w:rFonts w:ascii="Times New Roman" w:hAnsi="Times New Roman" w:cs="Times New Roman"/>
          <w:b/>
          <w:color w:val="FF0000"/>
          <w:sz w:val="40"/>
        </w:rPr>
      </w:pPr>
    </w:p>
    <w:p w:rsidR="00B97C60" w:rsidRDefault="00B97C60" w:rsidP="00BD0F94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B97C60" w:rsidRDefault="00B97C60" w:rsidP="00BD0F94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B97C60" w:rsidRDefault="00B97C60" w:rsidP="00B97C60">
      <w:pPr>
        <w:jc w:val="both"/>
        <w:rPr>
          <w:rFonts w:ascii="Times New Roman" w:hAnsi="Times New Roman" w:cs="Times New Roman"/>
          <w:b/>
          <w:color w:val="002060"/>
          <w:sz w:val="28"/>
        </w:rPr>
      </w:pPr>
    </w:p>
    <w:p w:rsidR="00EF5E27" w:rsidRPr="00EF5E27" w:rsidRDefault="00EF5E27" w:rsidP="003A7CEF">
      <w:pPr>
        <w:ind w:left="993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F5E27">
        <w:rPr>
          <w:rFonts w:ascii="Times New Roman" w:hAnsi="Times New Roman" w:cs="Times New Roman"/>
          <w:color w:val="000000" w:themeColor="text1"/>
          <w:sz w:val="28"/>
        </w:rPr>
        <w:t>Ввиду растущей угрозы «игр» в сети Интернет, целью которых является доведение детей и подростков до суицида (Синий кит, Тихий дом), рекомендуется быть более внимательными к поведению своих детей и подопечных, однако избегать навязчивости. В случае необходимости рекомендуется обратиться за помощью к психологу. Помните, что окончательной целью этих игр является доведение человека до суицида. Среди первых признаков участия подростка в такой «игре» может выступать наличие на руке или предплечье вырезанного изображения или надписи.</w:t>
      </w:r>
    </w:p>
    <w:p w:rsidR="00EF5E27" w:rsidRDefault="00EF5E27" w:rsidP="003A7CEF">
      <w:pPr>
        <w:ind w:left="993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F5E27">
        <w:rPr>
          <w:rFonts w:ascii="Times New Roman" w:hAnsi="Times New Roman" w:cs="Times New Roman"/>
          <w:color w:val="000000" w:themeColor="text1"/>
          <w:sz w:val="28"/>
        </w:rPr>
        <w:t xml:space="preserve">Не стоит терять бдительности, так как случаи участия детей в подобных играх уже неоднократно регистрировались на территории Амурской области. В случае выявления детей, участвующих в таких «играх» необходимо срочно сообщить об этом в органы системы профилактики правонарушений несовершеннолетних (отдел образования, полиция, КДН и ЗП). </w:t>
      </w:r>
    </w:p>
    <w:p w:rsidR="003A7CEF" w:rsidRPr="003A7CEF" w:rsidRDefault="003A7CEF" w:rsidP="003A7CEF">
      <w:pPr>
        <w:ind w:firstLine="993"/>
        <w:jc w:val="center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3A7CEF">
        <w:rPr>
          <w:rFonts w:ascii="Times New Roman" w:hAnsi="Times New Roman" w:cs="Times New Roman"/>
          <w:noProof/>
          <w:color w:val="000000" w:themeColor="text1"/>
          <w:sz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6DECA" wp14:editId="09FDC108">
                <wp:simplePos x="0" y="0"/>
                <wp:positionH relativeFrom="column">
                  <wp:posOffset>463137</wp:posOffset>
                </wp:positionH>
                <wp:positionV relativeFrom="paragraph">
                  <wp:posOffset>452666</wp:posOffset>
                </wp:positionV>
                <wp:extent cx="9548037" cy="3710202"/>
                <wp:effectExtent l="0" t="0" r="15240" b="24130"/>
                <wp:wrapNone/>
                <wp:docPr id="10" name="Блок-схема: типовой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8037" cy="3710202"/>
                        </a:xfrm>
                        <a:prstGeom prst="flowChartPredefined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F68" w:rsidRPr="003A7CEF" w:rsidRDefault="009E0F68" w:rsidP="003A7CEF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</w:rPr>
                            </w:pPr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Единый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Bcepoccийcкий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т</w:t>
                            </w:r>
                            <w:proofErr w:type="gram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e</w:t>
                            </w:r>
                            <w:proofErr w:type="gram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лeфoн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дoвepия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для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дeтeй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пoдpocткoв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и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иx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poдитeлeй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</w:rPr>
                              <w:br/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</w:rPr>
                              <w:t>8-800-2000-122</w:t>
                            </w:r>
                          </w:p>
                          <w:p w:rsidR="009E0F68" w:rsidRPr="003A7CEF" w:rsidRDefault="009E0F68" w:rsidP="003A7CEF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</w:rPr>
                            </w:pPr>
                            <w:r w:rsidRPr="003A7CE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</w:rPr>
                              <w:t>8 (4162) 226-505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</w:rPr>
                              <w:t xml:space="preserve"> –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з</w:t>
                            </w:r>
                            <w:proofErr w:type="gram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a</w:t>
                            </w:r>
                            <w:proofErr w:type="gram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мecтитeль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миниcтpa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oбpaзoвaния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и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нayки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Aмypcкoй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oблacти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Зaкиpoвa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Лapиca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Aнaтoльeвнa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;</w:t>
                            </w:r>
                          </w:p>
                          <w:p w:rsidR="009E0F68" w:rsidRPr="003A7CEF" w:rsidRDefault="009E0F68" w:rsidP="003A7CEF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</w:rPr>
                            </w:pPr>
                            <w:r w:rsidRPr="003A7CE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</w:rPr>
                              <w:t>8 (4162) 226-209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</w:rPr>
                              <w:t xml:space="preserve"> –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н</w:t>
                            </w:r>
                            <w:proofErr w:type="gram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a</w:t>
                            </w:r>
                            <w:proofErr w:type="gram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чaльник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oтдeлa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дoпoлнитeльнoгo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oбpaзoвaния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и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вocпитaния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миниcтepcтвa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oбpaзoвaния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и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нayки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Aмypcкoй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oблacти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Eмeльянeнкo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Bиктopия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Пeтpoвнa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;</w:t>
                            </w:r>
                          </w:p>
                          <w:p w:rsidR="003A7CEF" w:rsidRPr="003A7CEF" w:rsidRDefault="009E0F68" w:rsidP="003A7CE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</w:rPr>
                            </w:pPr>
                            <w:r w:rsidRPr="003A7CE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</w:rPr>
                              <w:t>8 (4162) 226-270</w:t>
                            </w:r>
                            <w:r w:rsidRPr="003A7CEF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py</w:t>
                            </w:r>
                            <w:proofErr w:type="gram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кoвoдитeль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цeнтpaльнoй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пcиxoлoгo-мeдикo-пeдaгoгичecкoй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кoмиccии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инcтитyтa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paзвития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oбpaзoвaния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Aмypcкoй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oблacти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Фpoлoвa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Mapия</w:t>
                            </w:r>
                            <w:proofErr w:type="spellEnd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A7C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Лeoнидoвнa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10" o:spid="_x0000_s1029" type="#_x0000_t112" style="position:absolute;left:0;text-align:left;margin-left:36.45pt;margin-top:35.65pt;width:751.8pt;height:29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" fillcolor="#d8d8d8 [2732]" strokecolor="#243f60 [1604]" strokeweight="2pt">
                <v:textbox>
                  <w:txbxContent>
                    <w:p w:rsidR="009E0F68" w:rsidRPr="003A7CEF" w:rsidRDefault="009E0F68" w:rsidP="003A7CEF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</w:rPr>
                      </w:pPr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Единый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Bcepoccийcкий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т</w:t>
                      </w:r>
                      <w:proofErr w:type="gram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e</w:t>
                      </w:r>
                      <w:proofErr w:type="gram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лeфoн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дoвepия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для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дeтeй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,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пoдpocткoв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и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иx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poдитeлeй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</w:rPr>
                        <w:br/>
                      </w:r>
                      <w:r w:rsidRPr="003A7CE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</w:rPr>
                        <w:t>8-800-2000-122</w:t>
                      </w:r>
                    </w:p>
                    <w:p w:rsidR="009E0F68" w:rsidRPr="003A7CEF" w:rsidRDefault="009E0F68" w:rsidP="003A7CEF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</w:rPr>
                      </w:pPr>
                      <w:r w:rsidRPr="003A7CE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</w:rPr>
                        <w:t>8 (4162) 226-505</w:t>
                      </w:r>
                      <w:r w:rsidRPr="003A7CEF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</w:rPr>
                        <w:t xml:space="preserve"> –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з</w:t>
                      </w:r>
                      <w:proofErr w:type="gram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a</w:t>
                      </w:r>
                      <w:proofErr w:type="gram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мecтитeль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миниcтpa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oбpaзoвaния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и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нayки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Aмypcкoй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oблacти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Зaкиpoвa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Лapиca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Aнaтoльeвнa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;</w:t>
                      </w:r>
                    </w:p>
                    <w:p w:rsidR="009E0F68" w:rsidRPr="003A7CEF" w:rsidRDefault="009E0F68" w:rsidP="003A7CEF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</w:rPr>
                      </w:pPr>
                      <w:r w:rsidRPr="003A7CE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</w:rPr>
                        <w:t>8 (4162) 226-209</w:t>
                      </w:r>
                      <w:r w:rsidRPr="003A7CEF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</w:rPr>
                        <w:t xml:space="preserve"> –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н</w:t>
                      </w:r>
                      <w:proofErr w:type="gram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a</w:t>
                      </w:r>
                      <w:proofErr w:type="gram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чaльник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oтдeлa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дoпoлнитeльнoгo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oбpaзoвaния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и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вocпитaния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миниcтepcтвa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oбpaзoвaния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и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нayки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Aмypcкoй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oблacти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Eмeльянeнкo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Bиктopия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Пeтpoвнa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;</w:t>
                      </w:r>
                    </w:p>
                    <w:p w:rsidR="003A7CEF" w:rsidRPr="003A7CEF" w:rsidRDefault="009E0F68" w:rsidP="003A7CE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</w:rPr>
                      </w:pPr>
                      <w:r w:rsidRPr="003A7CE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</w:rPr>
                        <w:t>8 (4162) 226-270</w:t>
                      </w:r>
                      <w:r w:rsidRPr="003A7CEF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</w:rPr>
                        <w:t xml:space="preserve"> – </w:t>
                      </w:r>
                      <w:proofErr w:type="spellStart"/>
                      <w:proofErr w:type="gram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py</w:t>
                      </w:r>
                      <w:proofErr w:type="gram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кoвoдитeль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цeнтpaльнoй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пcиxoлoгo-мeдикo-пeдaгoгичecкoй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кoмиccии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инcтитyтa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paзвития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oбpaзoвaния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Aмypcкoй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oблacти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Фpoлoвa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Mapия</w:t>
                      </w:r>
                      <w:proofErr w:type="spellEnd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A7CE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Лeoнидoвнa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A7CEF">
        <w:rPr>
          <w:rFonts w:ascii="Times New Roman" w:hAnsi="Times New Roman" w:cs="Times New Roman"/>
          <w:b/>
          <w:color w:val="002060"/>
          <w:sz w:val="48"/>
          <w:u w:val="single"/>
        </w:rPr>
        <w:t>Куда можно обратиться за помощью</w:t>
      </w:r>
    </w:p>
    <w:p w:rsidR="00B97C60" w:rsidRPr="00BD0F94" w:rsidRDefault="00B97C60" w:rsidP="00B97C60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D0F94" w:rsidRDefault="00BD0F94" w:rsidP="00BD0F94">
      <w:pPr>
        <w:jc w:val="both"/>
        <w:rPr>
          <w:rFonts w:ascii="Times New Roman" w:hAnsi="Times New Roman" w:cs="Times New Roman"/>
          <w:color w:val="FF0000"/>
          <w:sz w:val="28"/>
        </w:rPr>
      </w:pPr>
    </w:p>
    <w:p w:rsidR="004735CC" w:rsidRDefault="005F1166" w:rsidP="00BD0F94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</w:t>
      </w:r>
    </w:p>
    <w:p w:rsidR="005F1166" w:rsidRDefault="005F1166" w:rsidP="00BD0F94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F1166" w:rsidRPr="005F1166" w:rsidRDefault="005F1166" w:rsidP="005F1166">
      <w:pPr>
        <w:ind w:left="9498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D0F94" w:rsidRPr="009E0F68" w:rsidRDefault="009E0F68" w:rsidP="003A7CEF">
      <w:pPr>
        <w:pStyle w:val="a3"/>
        <w:ind w:right="481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E0F68">
        <w:rPr>
          <w:rFonts w:ascii="Times New Roman" w:hAnsi="Times New Roman" w:cs="Times New Roman"/>
          <w:color w:val="000000" w:themeColor="text1"/>
          <w:sz w:val="24"/>
        </w:rPr>
        <w:t>.</w:t>
      </w:r>
    </w:p>
    <w:sectPr w:rsidR="00BD0F94" w:rsidRPr="009E0F68" w:rsidSect="003A7CEF">
      <w:pgSz w:w="16838" w:h="11906" w:orient="landscape"/>
      <w:pgMar w:top="426" w:right="110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46D5A"/>
    <w:multiLevelType w:val="hybridMultilevel"/>
    <w:tmpl w:val="5C7C9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25C45"/>
    <w:multiLevelType w:val="hybridMultilevel"/>
    <w:tmpl w:val="9DB247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F01DD"/>
    <w:multiLevelType w:val="hybridMultilevel"/>
    <w:tmpl w:val="5B4E1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67FFA"/>
    <w:multiLevelType w:val="hybridMultilevel"/>
    <w:tmpl w:val="D0FE2C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15"/>
    <w:rsid w:val="00031BE2"/>
    <w:rsid w:val="0018368C"/>
    <w:rsid w:val="003629C1"/>
    <w:rsid w:val="003A7CEF"/>
    <w:rsid w:val="004735CC"/>
    <w:rsid w:val="005E34C9"/>
    <w:rsid w:val="005F1166"/>
    <w:rsid w:val="009E0F68"/>
    <w:rsid w:val="00B97C60"/>
    <w:rsid w:val="00BD0F94"/>
    <w:rsid w:val="00C35615"/>
    <w:rsid w:val="00CE4B7F"/>
    <w:rsid w:val="00CF35A7"/>
    <w:rsid w:val="00E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F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F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E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E0F68"/>
    <w:rPr>
      <w:b/>
      <w:bCs/>
    </w:rPr>
  </w:style>
  <w:style w:type="character" w:styleId="a9">
    <w:name w:val="Hyperlink"/>
    <w:basedOn w:val="a0"/>
    <w:uiPriority w:val="99"/>
    <w:unhideWhenUsed/>
    <w:rsid w:val="001836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F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F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E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E0F68"/>
    <w:rPr>
      <w:b/>
      <w:bCs/>
    </w:rPr>
  </w:style>
  <w:style w:type="character" w:styleId="a9">
    <w:name w:val="Hyperlink"/>
    <w:basedOn w:val="a0"/>
    <w:uiPriority w:val="99"/>
    <w:unhideWhenUsed/>
    <w:rsid w:val="00183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2018-01-16T07:35:00Z</cp:lastPrinted>
  <dcterms:created xsi:type="dcterms:W3CDTF">2018-01-16T07:34:00Z</dcterms:created>
  <dcterms:modified xsi:type="dcterms:W3CDTF">2018-01-16T12:15:00Z</dcterms:modified>
</cp:coreProperties>
</file>